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4697" w14:textId="77777777" w:rsidR="00470DB0" w:rsidRPr="00470DB0" w:rsidRDefault="00470DB0" w:rsidP="0005759D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470DB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REGULAMIN USŁUG ROZWOJOWYCH</w:t>
      </w:r>
    </w:p>
    <w:p w14:paraId="12AE446F" w14:textId="77777777" w:rsidR="00E829C7" w:rsidRPr="0005759D" w:rsidRDefault="00470DB0" w:rsidP="0005759D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Firma zapewnia uczestnikom profesjonalną obsługę i sprawną organizację usług rozwojowych, których podstawą jest niniejszy Regulamin.</w:t>
      </w:r>
    </w:p>
    <w:p w14:paraId="26F72BB3" w14:textId="202DA8B7" w:rsidR="00470DB0" w:rsidRPr="00470DB0" w:rsidRDefault="00470DB0" w:rsidP="0005759D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Postanowienia ogólne</w:t>
      </w:r>
    </w:p>
    <w:p w14:paraId="7A96BFC0" w14:textId="77777777" w:rsidR="00E763FC" w:rsidRPr="00E829C7" w:rsidRDefault="00E763FC" w:rsidP="00057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29C7">
        <w:rPr>
          <w:rFonts w:ascii="Arial" w:hAnsi="Arial" w:cs="Arial"/>
          <w:sz w:val="18"/>
          <w:szCs w:val="18"/>
          <w:shd w:val="clear" w:color="auto" w:fill="FFFFFF"/>
        </w:rPr>
        <w:t>1.Usługa rozwojowa – usługa obejmująca działania edukacyjne, które mają pozwolić na nabycie / uzyskanie / utrzymanie / wzrost wiedzy / umiejętności / kompetencji / kwalifikacji klientów.</w:t>
      </w:r>
    </w:p>
    <w:p w14:paraId="7354487E" w14:textId="66B818E6" w:rsidR="00470DB0" w:rsidRPr="00470DB0" w:rsidRDefault="00470DB0" w:rsidP="00057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 xml:space="preserve">Regulamin określa warunki uczestnictwa w usługach rozwojowych organizowanych przez </w:t>
      </w:r>
      <w:r w:rsidRPr="00E829C7">
        <w:rPr>
          <w:rFonts w:ascii="Arial" w:eastAsia="Times New Roman" w:hAnsi="Arial" w:cs="Arial"/>
          <w:sz w:val="18"/>
          <w:szCs w:val="18"/>
          <w:lang w:eastAsia="pl-PL"/>
        </w:rPr>
        <w:t xml:space="preserve">ERP SERWIS SP. Z O.O. SP. K. NIP: 9492196389 </w:t>
      </w:r>
      <w:r w:rsidRPr="00470DB0">
        <w:rPr>
          <w:rFonts w:ascii="Arial" w:eastAsia="Times New Roman" w:hAnsi="Arial" w:cs="Arial"/>
          <w:sz w:val="18"/>
          <w:szCs w:val="18"/>
          <w:lang w:eastAsia="pl-PL"/>
        </w:rPr>
        <w:t xml:space="preserve"> (zwany w dalszej części Organizatorem).</w:t>
      </w:r>
    </w:p>
    <w:p w14:paraId="2D48672D" w14:textId="74069DE0" w:rsidR="00470DB0" w:rsidRPr="00470DB0" w:rsidRDefault="00470DB0" w:rsidP="00057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Szczegółowe informacje o organizowanych usługach rozwojowych znajdują się na stronie internetowej organizatora.</w:t>
      </w:r>
    </w:p>
    <w:p w14:paraId="4DAAEDAF" w14:textId="4116D24D" w:rsidR="00470DB0" w:rsidRPr="00470DB0" w:rsidRDefault="00470DB0" w:rsidP="0005759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Zgłoszenie na usługę rozwojową</w:t>
      </w:r>
    </w:p>
    <w:p w14:paraId="316D1F3A" w14:textId="3CF14D83" w:rsidR="00470DB0" w:rsidRPr="00470DB0" w:rsidRDefault="00470DB0" w:rsidP="0005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Uczestniczką / uczestnikiem jest osoba zgłoszona na usługę poprzez złożenie / przesłanie formularza zgłoszeniowego</w:t>
      </w:r>
      <w:r w:rsidR="00AC05BF">
        <w:rPr>
          <w:rFonts w:ascii="Arial" w:eastAsia="Times New Roman" w:hAnsi="Arial" w:cs="Arial"/>
          <w:sz w:val="18"/>
          <w:szCs w:val="18"/>
          <w:lang w:eastAsia="pl-PL"/>
        </w:rPr>
        <w:t xml:space="preserve"> do operatora</w:t>
      </w:r>
      <w:r w:rsidRPr="00470DB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253C6F1" w14:textId="77777777" w:rsidR="00470DB0" w:rsidRPr="00470DB0" w:rsidRDefault="00470DB0" w:rsidP="0005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Dokonanie zgłoszenia na usługę jest jednoznaczne z zaakceptowaniem jej terminu i zakresu, odpłatności i terminu jej wniesienia.</w:t>
      </w:r>
    </w:p>
    <w:p w14:paraId="66E8C5FB" w14:textId="77777777" w:rsidR="00470DB0" w:rsidRPr="00470DB0" w:rsidRDefault="00470DB0" w:rsidP="0005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Dokonanie zgłoszenia na usługę jest jednoznaczne z zaakceptowaniem niniejszego regulaminu oraz oznacza zgodę na przetwarzanie danych osobowych.</w:t>
      </w:r>
    </w:p>
    <w:p w14:paraId="6CE41AEB" w14:textId="77777777" w:rsidR="00E763FC" w:rsidRPr="00E829C7" w:rsidRDefault="00470DB0" w:rsidP="00057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Jeżeli nie umówiono się inaczej przyjęcie zgłoszenia zostanie potwierdzone przez Organizatora za pośrednictwem poczty elektronicznej.</w:t>
      </w:r>
    </w:p>
    <w:p w14:paraId="5B867FAC" w14:textId="6564F3A6" w:rsidR="00470DB0" w:rsidRPr="00470DB0" w:rsidRDefault="00470DB0" w:rsidP="000575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Odwołanie usługi rozwojowej</w:t>
      </w:r>
    </w:p>
    <w:p w14:paraId="51DCBDC7" w14:textId="58E77DBC" w:rsidR="00470DB0" w:rsidRPr="00470DB0" w:rsidRDefault="00470DB0" w:rsidP="00057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Organizator zastrzega sobie prawo do odwołania usługi z przyczyn od niego niezależnych na 3 dni robocze przed terminem usługi.</w:t>
      </w:r>
    </w:p>
    <w:p w14:paraId="1C696266" w14:textId="16EFB906" w:rsidR="00470DB0" w:rsidRPr="00E829C7" w:rsidRDefault="00470DB0" w:rsidP="00057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W przypadku odwołania usługi z winy Organizatora, Organizator niezwłocznie poinformuje, o tym fakcie każdego z uczestników.</w:t>
      </w:r>
    </w:p>
    <w:p w14:paraId="556FB537" w14:textId="066B7120" w:rsidR="00470DB0" w:rsidRPr="00470DB0" w:rsidRDefault="00470DB0" w:rsidP="0005759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Ochrona własności intelektualnej Organizatora i jego partnerów</w:t>
      </w:r>
    </w:p>
    <w:p w14:paraId="18B03696" w14:textId="53F7D54A" w:rsidR="00470DB0" w:rsidRPr="00470DB0" w:rsidRDefault="00470DB0" w:rsidP="00057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Jeżeli nie umówiono się inaczej materiały szkoleniowe nie mogą być rozpowszechniane. Uczestnik otrzymuje materiały wyłącznie na swoje własne potrzeby (do indywidualnego użytku). Materiały te są objęte prawem autorskim i należy zapewnić im ochronę. Materiały te należy traktować jako „tajemnicę przedsiębiorstwa” w rozumieniu Ustawy o zwalczaniu nieuczciwej konkurencji. Zakazuje się również jakiegokolwiek nagrywania zajęć.</w:t>
      </w:r>
      <w:r w:rsidRPr="00470DB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 </w:t>
      </w:r>
    </w:p>
    <w:p w14:paraId="3B2AE119" w14:textId="6BEB0E76" w:rsidR="00470DB0" w:rsidRPr="00470DB0" w:rsidRDefault="00470DB0" w:rsidP="0005759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Zasady uczestnictwa w usłudze</w:t>
      </w:r>
    </w:p>
    <w:p w14:paraId="770A564B" w14:textId="77777777" w:rsidR="00470DB0" w:rsidRPr="00470DB0" w:rsidRDefault="00470DB0" w:rsidP="000575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Uczestnicy zobowiązani są do punktualnego przybycia.</w:t>
      </w:r>
    </w:p>
    <w:p w14:paraId="629D6FC2" w14:textId="5B159368" w:rsidR="00470DB0" w:rsidRPr="00470DB0" w:rsidRDefault="00470DB0" w:rsidP="000575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Organizator</w:t>
      </w:r>
      <w:r w:rsidR="00AC05BF">
        <w:rPr>
          <w:rFonts w:ascii="Arial" w:eastAsia="Times New Roman" w:hAnsi="Arial" w:cs="Arial"/>
          <w:sz w:val="18"/>
          <w:szCs w:val="18"/>
          <w:lang w:eastAsia="pl-PL"/>
        </w:rPr>
        <w:t xml:space="preserve"> w razie potrzeby</w:t>
      </w:r>
      <w:r w:rsidRPr="00470DB0">
        <w:rPr>
          <w:rFonts w:ascii="Arial" w:eastAsia="Times New Roman" w:hAnsi="Arial" w:cs="Arial"/>
          <w:sz w:val="18"/>
          <w:szCs w:val="18"/>
          <w:lang w:eastAsia="pl-PL"/>
        </w:rPr>
        <w:t xml:space="preserve"> zapewnia uczestnikom materiały szkoleniowe</w:t>
      </w:r>
      <w:r w:rsidRPr="00E829C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8BA6F39" w14:textId="1D3EACEF" w:rsidR="00470DB0" w:rsidRPr="00470DB0" w:rsidRDefault="00470DB0" w:rsidP="000575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Po odbyciu usługi uczestniczka/uczestnik może być zobowiązany do przystąpienia do testu sprawdzającego wiedzę zdobytą podczas usługi oraz do wypełnienia ankiety oceniającej sposób realizacji usługi rozwojowej.</w:t>
      </w:r>
    </w:p>
    <w:p w14:paraId="5349C46F" w14:textId="378F9647" w:rsidR="00470DB0" w:rsidRPr="00470DB0" w:rsidRDefault="00470DB0" w:rsidP="0005759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Informacja o możliwości wizytacji usługi rozwojowej</w:t>
      </w:r>
    </w:p>
    <w:p w14:paraId="68B72752" w14:textId="00E33116" w:rsidR="00E829C7" w:rsidRPr="0005759D" w:rsidRDefault="00470DB0" w:rsidP="000575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W związku z przyjętym zobowiązaniem w sprawie umożliwienia weryfikacji spełnienia warunków w miejscu świadczenia usługi informujemy o możliwości przeprowadzenia wizytacji każdej usługi rozwojowej przez uprawnione instytucje (Zamawiający instytucjonalny, PARP, Instytucja Zarządzająca Regionalnym Programem Operacyjnym, Operator, inne instytucje finansujące, jednostka certyfikująca system zarządzania jakością Organizatora) lub podmioty/osoby przez te instytucje upoważnione.</w:t>
      </w:r>
    </w:p>
    <w:p w14:paraId="245BB8B3" w14:textId="08AA336D" w:rsidR="00470DB0" w:rsidRPr="00470DB0" w:rsidRDefault="00470DB0" w:rsidP="0005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 Postępowanie w sytuacjach nieprzewidzianych (sytuacje nieoczekiwane, nagłe, losowe)</w:t>
      </w:r>
    </w:p>
    <w:p w14:paraId="6DC975CE" w14:textId="3F3C2C2E" w:rsidR="00470DB0" w:rsidRPr="00470DB0" w:rsidRDefault="00470DB0" w:rsidP="0005759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W przypadku wystąpienia przyczyn od niego niezależnych Organizator zastrzega sobie prawo:</w:t>
      </w:r>
    </w:p>
    <w:p w14:paraId="64B94450" w14:textId="77777777" w:rsidR="00470DB0" w:rsidRPr="00470DB0" w:rsidRDefault="00470DB0" w:rsidP="0005759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 xml:space="preserve">przesunięcia terminu bądź odwołania usługi – w takim przypadku Uczestnik zostanie niezwłocznie powiadomiony e-mailem lub telefonicznie. Uczestnik ustali wraz z Organizatorem nowy termin usługi, </w:t>
      </w:r>
      <w:r w:rsidRPr="00470DB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a w przypadku braku zgody uczestnika na nowy termin ma on prawo żądać zwrotu 100% poniesionej opłaty za usługę.</w:t>
      </w:r>
    </w:p>
    <w:p w14:paraId="327EA13B" w14:textId="77777777" w:rsidR="00470DB0" w:rsidRPr="00470DB0" w:rsidRDefault="00470DB0" w:rsidP="0005759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zmiany wykładowcy/doradcy na danej usłudze (wyznaczenia zastępstwa) – z ważnej przyczyny w szczególności jeżeli pierwotnie wyznaczony do realizacji usługi wykładowca/doradca nie może jej zrealizować. w takim przypadku Organizator gwarantuje równoważność kompetencji i odpowiednie przygotowanie merytoryczne nowego wykładowcy/doradcy.</w:t>
      </w:r>
    </w:p>
    <w:p w14:paraId="3EFC2B0D" w14:textId="77777777" w:rsidR="00470DB0" w:rsidRPr="00470DB0" w:rsidRDefault="00470DB0" w:rsidP="0005759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zmiany miejsca realizacji usługi – w porozumieniu z Uczestniczką/Uczestnikiem, jego pracodawcą oraz tam gdzie ma to zastosowanie, w szczególności w przypadku usług dofinansowanych, informowane są odpowiednio: Zamawiający instytucjonalny, PARP, Instytucja Zarządzająca Regionalnym Programem Operacyjnym, Operator, inna instytucja finansująca .</w:t>
      </w:r>
    </w:p>
    <w:p w14:paraId="5664C689" w14:textId="4262E566" w:rsidR="00470DB0" w:rsidRPr="00470DB0" w:rsidRDefault="00470DB0" w:rsidP="0005759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 Postępowanie reklamacyjne</w:t>
      </w:r>
    </w:p>
    <w:p w14:paraId="73215A65" w14:textId="77777777" w:rsidR="00470DB0" w:rsidRPr="00470DB0" w:rsidRDefault="00470DB0" w:rsidP="0005759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Reklamację dotyczącą usługi rozwojowej można złożyć w terminie 14 dni kalendarzowych od jej zakończenia. Organizator zastrzega sobie prawo do pozostawienia bez rozpatrzenia reklamacji złożonych po przekroczeniu ww. terminu.</w:t>
      </w:r>
    </w:p>
    <w:p w14:paraId="6195D2B8" w14:textId="77777777" w:rsidR="00470DB0" w:rsidRPr="00470DB0" w:rsidRDefault="00470DB0" w:rsidP="0005759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Reklamacja musi zostać złożona w formie pisemnej listem poleconym, lub osobiście na adres Organizatora.</w:t>
      </w:r>
    </w:p>
    <w:p w14:paraId="4BC1CAC3" w14:textId="77777777" w:rsidR="00470DB0" w:rsidRPr="00470DB0" w:rsidRDefault="00470DB0" w:rsidP="0005759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Zgłoszenie reklamacyjne powinno zawierać:</w:t>
      </w:r>
    </w:p>
    <w:p w14:paraId="648C8696" w14:textId="77777777" w:rsidR="00470DB0" w:rsidRPr="00470DB0" w:rsidRDefault="00470DB0" w:rsidP="0005759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a) Nazwę/imię i nazwisko zgłaszającego</w:t>
      </w:r>
    </w:p>
    <w:p w14:paraId="7E1409F8" w14:textId="77777777" w:rsidR="00470DB0" w:rsidRPr="00470DB0" w:rsidRDefault="00470DB0" w:rsidP="0005759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b) Dane kontaktowe zgłaszającego</w:t>
      </w:r>
    </w:p>
    <w:p w14:paraId="61CF7B5C" w14:textId="77777777" w:rsidR="00470DB0" w:rsidRPr="00470DB0" w:rsidRDefault="00470DB0" w:rsidP="0005759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c) Przedmiot reklamacji (termin, tytuł i numer usługi, miejsce)</w:t>
      </w:r>
    </w:p>
    <w:p w14:paraId="6FBC5375" w14:textId="77777777" w:rsidR="00470DB0" w:rsidRPr="00470DB0" w:rsidRDefault="00470DB0" w:rsidP="0005759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d) Opis okoliczności uzasadniających złożenie reklamacji</w:t>
      </w:r>
    </w:p>
    <w:p w14:paraId="26DAA3F2" w14:textId="77777777" w:rsidR="00470DB0" w:rsidRPr="00470DB0" w:rsidRDefault="00470DB0" w:rsidP="0005759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e) Oczekiwania w stosunku do Organizatora (ponowne wykonanie usługi / części usługi; obniżenie ceny; rekompensata w postaci obniżki na kolejną usługę; inne)</w:t>
      </w:r>
    </w:p>
    <w:p w14:paraId="2CD038E2" w14:textId="77777777" w:rsidR="00470DB0" w:rsidRPr="00470DB0" w:rsidRDefault="00470DB0" w:rsidP="0005759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Organizator rozpatrzy reklamację w ciągu 14 dni kalendarzowych licząc od momentu jej otrzymania. w uzasadnionych przypadkach (opinia rzeczoznawcy, konsultacje prawne itp.) czas rozpatrzenia reklamacji może ulec wydłużeniu, o czym zgłaszający zostanie poinformowany.</w:t>
      </w:r>
    </w:p>
    <w:p w14:paraId="34BF116F" w14:textId="4D386C93" w:rsidR="00E829C7" w:rsidRPr="0005759D" w:rsidRDefault="00470DB0" w:rsidP="0005759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O decyzji w sprawie reklamacji składający reklamację zostanie powiadomiony drogą pocztową, telefoniczną lub drogą elektroniczną.</w:t>
      </w:r>
    </w:p>
    <w:p w14:paraId="14A41FF2" w14:textId="47697BCC" w:rsidR="00470DB0" w:rsidRPr="00470DB0" w:rsidRDefault="00470DB0" w:rsidP="0005759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Postanowienia końcowe</w:t>
      </w:r>
    </w:p>
    <w:p w14:paraId="776A31FF" w14:textId="77777777" w:rsidR="00470DB0" w:rsidRPr="00470DB0" w:rsidRDefault="00470DB0" w:rsidP="0005759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Organizator zastrzega sobie prawo do wprowadzania zmian w niniejszym regulaminie.</w:t>
      </w:r>
    </w:p>
    <w:p w14:paraId="400CEE7C" w14:textId="77777777" w:rsidR="00470DB0" w:rsidRPr="00470DB0" w:rsidRDefault="00470DB0" w:rsidP="0005759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Wprowadzone zmiany będą na bieżąco publikowane na stronie internetowej Organizatora.</w:t>
      </w:r>
    </w:p>
    <w:p w14:paraId="4B25E5C9" w14:textId="77777777" w:rsidR="00470DB0" w:rsidRPr="00470DB0" w:rsidRDefault="00470DB0" w:rsidP="0005759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0DB0">
        <w:rPr>
          <w:rFonts w:ascii="Arial" w:eastAsia="Times New Roman" w:hAnsi="Arial" w:cs="Arial"/>
          <w:sz w:val="18"/>
          <w:szCs w:val="18"/>
          <w:lang w:eastAsia="pl-PL"/>
        </w:rPr>
        <w:t>W kwestiach nieuregulowanych w niniejszym regulaminie zastosowanie mają odpowiednie przepisy Kodeksu cywilnego.</w:t>
      </w:r>
    </w:p>
    <w:p w14:paraId="4A854CB3" w14:textId="77777777" w:rsidR="001920DA" w:rsidRPr="00E829C7" w:rsidRDefault="001920DA" w:rsidP="0005759D">
      <w:pPr>
        <w:shd w:val="clear" w:color="auto" w:fill="FFFFFF"/>
        <w:spacing w:before="300" w:after="100" w:afterAutospacing="1" w:line="240" w:lineRule="auto"/>
        <w:jc w:val="both"/>
      </w:pPr>
    </w:p>
    <w:sectPr w:rsidR="001920DA" w:rsidRPr="00E8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213"/>
    <w:multiLevelType w:val="multilevel"/>
    <w:tmpl w:val="8D8A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A2577"/>
    <w:multiLevelType w:val="multilevel"/>
    <w:tmpl w:val="E740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15791"/>
    <w:multiLevelType w:val="multilevel"/>
    <w:tmpl w:val="5104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10F20"/>
    <w:multiLevelType w:val="multilevel"/>
    <w:tmpl w:val="BF5E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72E0B"/>
    <w:multiLevelType w:val="multilevel"/>
    <w:tmpl w:val="22FC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22354"/>
    <w:multiLevelType w:val="multilevel"/>
    <w:tmpl w:val="F81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9245B"/>
    <w:multiLevelType w:val="multilevel"/>
    <w:tmpl w:val="DF7E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90ED8"/>
    <w:multiLevelType w:val="multilevel"/>
    <w:tmpl w:val="67189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" w15:restartNumberingAfterBreak="0">
    <w:nsid w:val="22164E80"/>
    <w:multiLevelType w:val="multilevel"/>
    <w:tmpl w:val="8C72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F48D5"/>
    <w:multiLevelType w:val="multilevel"/>
    <w:tmpl w:val="C34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15711"/>
    <w:multiLevelType w:val="multilevel"/>
    <w:tmpl w:val="F5E8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83ECA"/>
    <w:multiLevelType w:val="multilevel"/>
    <w:tmpl w:val="11C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886A41"/>
    <w:multiLevelType w:val="multilevel"/>
    <w:tmpl w:val="3DBE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B93587"/>
    <w:multiLevelType w:val="multilevel"/>
    <w:tmpl w:val="63B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271C5"/>
    <w:multiLevelType w:val="multilevel"/>
    <w:tmpl w:val="D540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51B70"/>
    <w:multiLevelType w:val="multilevel"/>
    <w:tmpl w:val="87F2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AF1491"/>
    <w:multiLevelType w:val="multilevel"/>
    <w:tmpl w:val="5664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912ABA"/>
    <w:multiLevelType w:val="multilevel"/>
    <w:tmpl w:val="97C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840CE2"/>
    <w:multiLevelType w:val="multilevel"/>
    <w:tmpl w:val="FDC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C47931"/>
    <w:multiLevelType w:val="multilevel"/>
    <w:tmpl w:val="2228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7D372A"/>
    <w:multiLevelType w:val="multilevel"/>
    <w:tmpl w:val="14E2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F72EC"/>
    <w:multiLevelType w:val="multilevel"/>
    <w:tmpl w:val="1D1E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DC4D4B"/>
    <w:multiLevelType w:val="multilevel"/>
    <w:tmpl w:val="D7A2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BF481D"/>
    <w:multiLevelType w:val="multilevel"/>
    <w:tmpl w:val="77D0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984890">
    <w:abstractNumId w:val="9"/>
  </w:num>
  <w:num w:numId="2" w16cid:durableId="1533566660">
    <w:abstractNumId w:val="21"/>
  </w:num>
  <w:num w:numId="3" w16cid:durableId="1570463590">
    <w:abstractNumId w:val="14"/>
  </w:num>
  <w:num w:numId="4" w16cid:durableId="116022852">
    <w:abstractNumId w:val="15"/>
  </w:num>
  <w:num w:numId="5" w16cid:durableId="416557473">
    <w:abstractNumId w:val="6"/>
  </w:num>
  <w:num w:numId="6" w16cid:durableId="1071318144">
    <w:abstractNumId w:val="7"/>
  </w:num>
  <w:num w:numId="7" w16cid:durableId="1549877301">
    <w:abstractNumId w:val="5"/>
  </w:num>
  <w:num w:numId="8" w16cid:durableId="1619221673">
    <w:abstractNumId w:val="23"/>
  </w:num>
  <w:num w:numId="9" w16cid:durableId="356934855">
    <w:abstractNumId w:val="22"/>
  </w:num>
  <w:num w:numId="10" w16cid:durableId="1933051673">
    <w:abstractNumId w:val="2"/>
  </w:num>
  <w:num w:numId="11" w16cid:durableId="1740859751">
    <w:abstractNumId w:val="0"/>
  </w:num>
  <w:num w:numId="12" w16cid:durableId="1829469923">
    <w:abstractNumId w:val="8"/>
  </w:num>
  <w:num w:numId="13" w16cid:durableId="418790493">
    <w:abstractNumId w:val="17"/>
  </w:num>
  <w:num w:numId="14" w16cid:durableId="1918443446">
    <w:abstractNumId w:val="3"/>
  </w:num>
  <w:num w:numId="15" w16cid:durableId="914823079">
    <w:abstractNumId w:val="18"/>
  </w:num>
  <w:num w:numId="16" w16cid:durableId="321466434">
    <w:abstractNumId w:val="1"/>
  </w:num>
  <w:num w:numId="17" w16cid:durableId="262763648">
    <w:abstractNumId w:val="11"/>
  </w:num>
  <w:num w:numId="18" w16cid:durableId="360202916">
    <w:abstractNumId w:val="12"/>
  </w:num>
  <w:num w:numId="19" w16cid:durableId="1435980572">
    <w:abstractNumId w:val="20"/>
  </w:num>
  <w:num w:numId="20" w16cid:durableId="505830329">
    <w:abstractNumId w:val="13"/>
  </w:num>
  <w:num w:numId="21" w16cid:durableId="509757253">
    <w:abstractNumId w:val="19"/>
  </w:num>
  <w:num w:numId="22" w16cid:durableId="2026127101">
    <w:abstractNumId w:val="10"/>
  </w:num>
  <w:num w:numId="23" w16cid:durableId="844594773">
    <w:abstractNumId w:val="16"/>
  </w:num>
  <w:num w:numId="24" w16cid:durableId="1601914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90"/>
    <w:rsid w:val="0005759D"/>
    <w:rsid w:val="001920DA"/>
    <w:rsid w:val="00470DB0"/>
    <w:rsid w:val="00AC05BF"/>
    <w:rsid w:val="00D43825"/>
    <w:rsid w:val="00DB7990"/>
    <w:rsid w:val="00E763FC"/>
    <w:rsid w:val="00E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B854"/>
  <w15:chartTrackingRefBased/>
  <w15:docId w15:val="{43123796-F6DD-4006-AF0E-36257B13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0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0D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ntry-meta">
    <w:name w:val="entry-meta"/>
    <w:basedOn w:val="Domylnaczcionkaakapitu"/>
    <w:rsid w:val="00470DB0"/>
  </w:style>
  <w:style w:type="character" w:styleId="Hipercze">
    <w:name w:val="Hyperlink"/>
    <w:basedOn w:val="Domylnaczcionkaakapitu"/>
    <w:uiPriority w:val="99"/>
    <w:semiHidden/>
    <w:unhideWhenUsed/>
    <w:rsid w:val="00470D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0DB0"/>
    <w:rPr>
      <w:b/>
      <w:bCs/>
    </w:rPr>
  </w:style>
  <w:style w:type="character" w:styleId="Uwydatnienie">
    <w:name w:val="Emphasis"/>
    <w:basedOn w:val="Domylnaczcionkaakapitu"/>
    <w:uiPriority w:val="20"/>
    <w:qFormat/>
    <w:rsid w:val="00470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7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Bąk</dc:creator>
  <cp:keywords/>
  <dc:description/>
  <cp:lastModifiedBy>Justyna Bąk</cp:lastModifiedBy>
  <cp:revision>4</cp:revision>
  <dcterms:created xsi:type="dcterms:W3CDTF">2022-11-11T15:18:00Z</dcterms:created>
  <dcterms:modified xsi:type="dcterms:W3CDTF">2022-11-14T06:52:00Z</dcterms:modified>
</cp:coreProperties>
</file>